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76863A" w14:textId="0ABFAFE6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 xml:space="preserve">3GPP </w:t>
      </w:r>
      <w:r w:rsidR="002C092D">
        <w:rPr>
          <w:b/>
          <w:noProof/>
          <w:sz w:val="24"/>
          <w:lang w:val="en-US"/>
        </w:rPr>
        <w:t>TSG-</w:t>
      </w:r>
      <w:r w:rsidRPr="00970657">
        <w:rPr>
          <w:b/>
          <w:noProof/>
          <w:sz w:val="24"/>
          <w:lang w:val="en-US"/>
        </w:rPr>
        <w:t>SA3</w:t>
      </w:r>
      <w:r w:rsidR="002C092D">
        <w:rPr>
          <w:b/>
          <w:noProof/>
          <w:sz w:val="24"/>
          <w:lang w:val="en-US"/>
        </w:rPr>
        <w:t xml:space="preserve"> Meeting </w:t>
      </w:r>
      <w:r w:rsidRPr="00970657">
        <w:rPr>
          <w:b/>
          <w:noProof/>
          <w:sz w:val="24"/>
          <w:lang w:val="en-US"/>
        </w:rPr>
        <w:t>#</w:t>
      </w:r>
      <w:r w:rsidR="002C092D">
        <w:rPr>
          <w:b/>
          <w:noProof/>
          <w:sz w:val="24"/>
          <w:lang w:val="en-US"/>
        </w:rPr>
        <w:t>112</w:t>
      </w:r>
      <w:r w:rsidRPr="00970657">
        <w:rPr>
          <w:b/>
          <w:i/>
          <w:noProof/>
          <w:sz w:val="28"/>
          <w:lang w:val="en-US"/>
        </w:rPr>
        <w:tab/>
      </w:r>
      <w:r w:rsidR="00847346">
        <w:rPr>
          <w:b/>
          <w:i/>
          <w:noProof/>
          <w:sz w:val="28"/>
          <w:lang w:val="en-US"/>
        </w:rPr>
        <w:t>S</w:t>
      </w:r>
      <w:r w:rsidR="00FC1707" w:rsidRPr="00970657">
        <w:rPr>
          <w:b/>
          <w:i/>
          <w:noProof/>
          <w:sz w:val="28"/>
          <w:lang w:val="en-US"/>
        </w:rPr>
        <w:t>3</w:t>
      </w:r>
      <w:r w:rsidR="00DE7CD4">
        <w:rPr>
          <w:b/>
          <w:i/>
          <w:noProof/>
          <w:sz w:val="28"/>
          <w:lang w:val="en-US"/>
        </w:rPr>
        <w:t>-</w:t>
      </w:r>
      <w:r w:rsidR="00FC1707" w:rsidRPr="00970657">
        <w:rPr>
          <w:b/>
          <w:i/>
          <w:noProof/>
          <w:sz w:val="28"/>
          <w:lang w:val="en-US"/>
        </w:rPr>
        <w:t>23</w:t>
      </w:r>
      <w:r w:rsidR="00726E0D">
        <w:rPr>
          <w:b/>
          <w:i/>
          <w:noProof/>
          <w:sz w:val="28"/>
          <w:lang w:val="en-US"/>
        </w:rPr>
        <w:t>3592</w:t>
      </w:r>
      <w:bookmarkStart w:id="0" w:name="_GoBack"/>
      <w:bookmarkEnd w:id="0"/>
    </w:p>
    <w:p w14:paraId="1E083D8F" w14:textId="39463F78" w:rsidR="00DD04C7" w:rsidRDefault="002C092D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14</w:t>
      </w:r>
      <w:r w:rsidR="00DD04C7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="00DD04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DD04C7">
        <w:rPr>
          <w:b/>
          <w:noProof/>
          <w:sz w:val="24"/>
        </w:rPr>
        <w:t xml:space="preserve"> 2023</w:t>
      </w:r>
      <w:r w:rsidR="00FC1707">
        <w:rPr>
          <w:b/>
          <w:noProof/>
          <w:sz w:val="24"/>
        </w:rPr>
        <w:t xml:space="preserve">                                                           </w:t>
      </w:r>
    </w:p>
    <w:p w14:paraId="3A1627BA" w14:textId="77777777" w:rsidR="009A0EDC" w:rsidRPr="000F4E43" w:rsidRDefault="009A0EDC" w:rsidP="000F4E43">
      <w:pPr>
        <w:pStyle w:val="Sidhuvud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580278EF" w:rsidR="00463675" w:rsidRPr="000F4E43" w:rsidRDefault="00463675" w:rsidP="000F4E43">
      <w:pPr>
        <w:pStyle w:val="Rubrik"/>
      </w:pPr>
      <w:r w:rsidRPr="000F4E43">
        <w:t>Title:</w:t>
      </w:r>
      <w:r w:rsidRPr="000F4E43">
        <w:tab/>
      </w:r>
      <w:r w:rsidR="00847346">
        <w:t xml:space="preserve">Response </w:t>
      </w:r>
      <w:r w:rsidRPr="00A50706">
        <w:rPr>
          <w:color w:val="000000" w:themeColor="text1"/>
        </w:rPr>
        <w:t xml:space="preserve">LS on </w:t>
      </w:r>
      <w:r w:rsidR="00927E77">
        <w:t>LI for AKMA in roaming</w:t>
      </w:r>
    </w:p>
    <w:p w14:paraId="4F3073EA" w14:textId="329503F7" w:rsidR="00463675" w:rsidRPr="000F4E43" w:rsidRDefault="00463675" w:rsidP="000F4E43">
      <w:pPr>
        <w:pStyle w:val="Rubrik"/>
      </w:pPr>
      <w:r w:rsidRPr="000F4E43">
        <w:t>Response to:</w:t>
      </w:r>
      <w:r w:rsidRPr="000F4E43">
        <w:tab/>
      </w:r>
      <w:r w:rsidR="00847346" w:rsidRPr="00847346">
        <w:t>S3-233536</w:t>
      </w:r>
      <w:r w:rsidR="00847346">
        <w:t xml:space="preserve"> </w:t>
      </w:r>
      <w:r w:rsidR="002C092D">
        <w:t xml:space="preserve">/ </w:t>
      </w:r>
      <w:r w:rsidR="00847346" w:rsidRPr="002C092D">
        <w:rPr>
          <w:color w:val="312E25"/>
          <w:szCs w:val="18"/>
        </w:rPr>
        <w:t>s3i230421</w:t>
      </w:r>
    </w:p>
    <w:p w14:paraId="10DBB812" w14:textId="2444C4CC" w:rsidR="00463675" w:rsidRPr="000F4E43" w:rsidRDefault="00463675" w:rsidP="000F4E43">
      <w:pPr>
        <w:pStyle w:val="Rubrik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2427E5">
        <w:rPr>
          <w:color w:val="000000" w:themeColor="text1"/>
        </w:rPr>
        <w:t>8</w:t>
      </w:r>
      <w:r w:rsidR="00A50706">
        <w:rPr>
          <w:color w:val="000000" w:themeColor="text1"/>
        </w:rPr>
        <w:t xml:space="preserve"> </w:t>
      </w:r>
    </w:p>
    <w:p w14:paraId="583138C5" w14:textId="63DBFDDB" w:rsidR="00463675" w:rsidRPr="000F4E43" w:rsidRDefault="00463675" w:rsidP="000F4E43">
      <w:pPr>
        <w:pStyle w:val="Rubrik"/>
      </w:pPr>
      <w:r w:rsidRPr="000F4E43">
        <w:t>Work Item:</w:t>
      </w:r>
      <w:r w:rsidRPr="000F4E43">
        <w:tab/>
      </w:r>
      <w:r w:rsidR="00A50706">
        <w:t>LI1</w:t>
      </w:r>
      <w:r w:rsidR="002427E5">
        <w:t>8</w:t>
      </w:r>
      <w:r w:rsidR="00A50706">
        <w:t xml:space="preserve"> 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32AEFF46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847346">
        <w:rPr>
          <w:b w:val="0"/>
          <w:color w:val="000000" w:themeColor="text1"/>
          <w:lang w:val="it-IT"/>
        </w:rPr>
        <w:t>SA3</w:t>
      </w:r>
    </w:p>
    <w:p w14:paraId="6E04A38F" w14:textId="39755087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2427E5">
        <w:rPr>
          <w:b w:val="0"/>
          <w:color w:val="000000" w:themeColor="text1"/>
          <w:lang w:val="it-IT"/>
        </w:rPr>
        <w:t>SA3</w:t>
      </w:r>
      <w:r w:rsidR="00847346">
        <w:rPr>
          <w:b w:val="0"/>
          <w:color w:val="000000" w:themeColor="text1"/>
          <w:lang w:val="it-IT"/>
        </w:rPr>
        <w:t>-LI</w:t>
      </w:r>
    </w:p>
    <w:p w14:paraId="43038801" w14:textId="09128F98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  <w:r w:rsidR="00921335">
        <w:rPr>
          <w:b w:val="0"/>
          <w:bCs/>
          <w:lang w:val="it-IT"/>
        </w:rPr>
        <w:t>GSMA FASG</w:t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75EAABFD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847346">
        <w:rPr>
          <w:bCs/>
          <w:lang w:val="en-US"/>
        </w:rPr>
        <w:t>Alexander</w:t>
      </w:r>
      <w:r w:rsidR="002427E5">
        <w:rPr>
          <w:bCs/>
          <w:lang w:val="en-US"/>
        </w:rPr>
        <w:t xml:space="preserve"> </w:t>
      </w:r>
      <w:r w:rsidR="00847346">
        <w:rPr>
          <w:bCs/>
          <w:lang w:val="en-US"/>
        </w:rPr>
        <w:t>Engström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031289C8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847346">
        <w:rPr>
          <w:bCs/>
          <w:color w:val="0000FF"/>
          <w:lang w:val="it-IT"/>
        </w:rPr>
        <w:t>alexander</w:t>
      </w:r>
      <w:r w:rsidR="00F604CA">
        <w:rPr>
          <w:bCs/>
          <w:color w:val="0000FF"/>
          <w:lang w:val="it-IT"/>
        </w:rPr>
        <w:t>.</w:t>
      </w:r>
      <w:r w:rsidR="00847346">
        <w:rPr>
          <w:bCs/>
          <w:color w:val="0000FF"/>
          <w:lang w:val="it-IT"/>
        </w:rPr>
        <w:t>engstrom</w:t>
      </w:r>
      <w:r w:rsidR="00F604CA">
        <w:rPr>
          <w:bCs/>
          <w:color w:val="0000FF"/>
          <w:lang w:val="it-IT"/>
        </w:rPr>
        <w:t>@</w:t>
      </w:r>
      <w:r w:rsidR="002427E5">
        <w:rPr>
          <w:bCs/>
          <w:color w:val="0000FF"/>
          <w:lang w:val="it-IT"/>
        </w:rPr>
        <w:t>fra</w:t>
      </w:r>
      <w:r w:rsidR="00F604CA">
        <w:rPr>
          <w:bCs/>
          <w:color w:val="0000FF"/>
          <w:lang w:val="it-IT"/>
        </w:rPr>
        <w:t>.</w:t>
      </w:r>
      <w:r w:rsidR="002427E5">
        <w:rPr>
          <w:bCs/>
          <w:color w:val="0000FF"/>
          <w:lang w:val="it-IT"/>
        </w:rPr>
        <w:t>se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77777777" w:rsidR="0083481F" w:rsidRDefault="00923E7C" w:rsidP="000F4E43">
      <w:pPr>
        <w:pStyle w:val="Rubrik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nk"/>
          </w:rPr>
          <w:t>mailto:3GPPLiaison@etsi.org</w:t>
        </w:r>
      </w:hyperlink>
      <w:r w:rsidRPr="000F4E43">
        <w:t xml:space="preserve"> </w:t>
      </w:r>
      <w:r w:rsidRPr="000F4E43">
        <w:tab/>
      </w:r>
    </w:p>
    <w:p w14:paraId="5FC7B7B0" w14:textId="1C994B3B" w:rsidR="00463675" w:rsidRPr="000F4E43" w:rsidRDefault="00463675" w:rsidP="000F4E43">
      <w:pPr>
        <w:pStyle w:val="Rubrik"/>
      </w:pPr>
      <w:r w:rsidRPr="000F4E43">
        <w:t>Attachments:</w:t>
      </w:r>
      <w:r w:rsidRPr="000F4E43">
        <w:tab/>
      </w:r>
      <w:r w:rsidR="00A50706">
        <w:t>-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2C849A" w14:textId="35AB04C0" w:rsidR="00CF1FB0" w:rsidRDefault="00847346" w:rsidP="00CF1FB0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 thanks SA3-LI for the</w:t>
      </w:r>
      <w:r w:rsidR="00CE3332">
        <w:rPr>
          <w:rFonts w:ascii="Arial" w:hAnsi="Arial" w:cs="Arial"/>
          <w:color w:val="000000" w:themeColor="text1"/>
          <w:lang w:val="en-US"/>
        </w:rPr>
        <w:t xml:space="preserve">ir LS on </w:t>
      </w:r>
      <w:r w:rsidR="00CE3332" w:rsidRPr="00CE3332">
        <w:rPr>
          <w:rFonts w:ascii="Arial" w:hAnsi="Arial" w:cs="Arial"/>
          <w:color w:val="000000" w:themeColor="text1"/>
          <w:lang w:val="en-US"/>
        </w:rPr>
        <w:t>LI for AKMA in roaming</w:t>
      </w:r>
      <w:r w:rsidR="009E3CBB">
        <w:rPr>
          <w:rFonts w:ascii="Arial" w:hAnsi="Arial" w:cs="Arial"/>
          <w:color w:val="000000" w:themeColor="text1"/>
          <w:lang w:val="en-US"/>
        </w:rPr>
        <w:t xml:space="preserve">. </w:t>
      </w:r>
      <w:r w:rsidR="00196E84">
        <w:rPr>
          <w:rFonts w:ascii="Arial" w:hAnsi="Arial" w:cs="Arial"/>
          <w:color w:val="000000" w:themeColor="text1"/>
          <w:lang w:val="en-US"/>
        </w:rPr>
        <w:t xml:space="preserve">As pointed out in the previous LS </w:t>
      </w:r>
      <w:r w:rsidR="00BB4F33">
        <w:rPr>
          <w:rFonts w:ascii="Arial" w:hAnsi="Arial" w:cs="Arial"/>
          <w:color w:val="000000" w:themeColor="text1"/>
          <w:lang w:val="en-US"/>
        </w:rPr>
        <w:t xml:space="preserve">response </w:t>
      </w:r>
      <w:r w:rsidR="00196E84">
        <w:rPr>
          <w:rFonts w:ascii="Arial" w:hAnsi="Arial" w:cs="Arial"/>
          <w:color w:val="000000" w:themeColor="text1"/>
          <w:lang w:val="en-US"/>
        </w:rPr>
        <w:t>(</w:t>
      </w:r>
      <w:r w:rsidR="00BB4F33">
        <w:rPr>
          <w:rFonts w:ascii="Arial" w:hAnsi="Arial" w:cs="Arial"/>
          <w:color w:val="000000" w:themeColor="text1"/>
          <w:lang w:val="en-US"/>
        </w:rPr>
        <w:t xml:space="preserve">see </w:t>
      </w:r>
      <w:r w:rsidR="00196E84" w:rsidRPr="00196E84">
        <w:rPr>
          <w:rFonts w:ascii="Arial" w:hAnsi="Arial" w:cs="Arial"/>
          <w:color w:val="000000" w:themeColor="text1"/>
          <w:lang w:val="en-US"/>
        </w:rPr>
        <w:t>S3-202950</w:t>
      </w:r>
      <w:r w:rsidR="00F544F2">
        <w:rPr>
          <w:rFonts w:ascii="Arial" w:hAnsi="Arial" w:cs="Arial"/>
          <w:color w:val="000000" w:themeColor="text1"/>
          <w:lang w:val="en-US"/>
        </w:rPr>
        <w:t xml:space="preserve">), when the AKMA Ph2 work started, there was a lack of </w:t>
      </w:r>
      <w:r w:rsidR="00F544F2" w:rsidRPr="00F544F2">
        <w:rPr>
          <w:rFonts w:ascii="Arial" w:hAnsi="Arial" w:cs="Arial"/>
          <w:i/>
          <w:color w:val="000000" w:themeColor="text1"/>
          <w:lang w:val="en-US"/>
        </w:rPr>
        <w:t>concrete</w:t>
      </w:r>
      <w:r w:rsidR="00F544F2">
        <w:rPr>
          <w:rFonts w:ascii="Arial" w:hAnsi="Arial" w:cs="Arial"/>
          <w:color w:val="000000" w:themeColor="text1"/>
          <w:lang w:val="en-US"/>
        </w:rPr>
        <w:t xml:space="preserve"> </w:t>
      </w:r>
      <w:r w:rsidR="00F544F2" w:rsidRPr="00F544F2">
        <w:rPr>
          <w:rFonts w:ascii="Arial" w:hAnsi="Arial" w:cs="Arial"/>
          <w:i/>
          <w:color w:val="000000" w:themeColor="text1"/>
          <w:lang w:val="en-US"/>
        </w:rPr>
        <w:t>technical solutions</w:t>
      </w:r>
      <w:r w:rsidR="00F544F2" w:rsidRPr="00CE3332">
        <w:rPr>
          <w:rFonts w:ascii="Arial" w:hAnsi="Arial" w:cs="Arial"/>
          <w:color w:val="000000" w:themeColor="text1"/>
          <w:lang w:val="en-US"/>
        </w:rPr>
        <w:t xml:space="preserve"> </w:t>
      </w:r>
      <w:r w:rsidR="00CE3332" w:rsidRPr="00CE3332">
        <w:rPr>
          <w:rFonts w:ascii="Arial" w:hAnsi="Arial" w:cs="Arial"/>
          <w:color w:val="000000" w:themeColor="text1"/>
          <w:lang w:val="en-US"/>
        </w:rPr>
        <w:t xml:space="preserve">on the table </w:t>
      </w:r>
      <w:r w:rsidR="00F544F2" w:rsidRPr="00F544F2">
        <w:rPr>
          <w:rFonts w:ascii="Arial" w:hAnsi="Arial" w:cs="Arial"/>
          <w:color w:val="000000" w:themeColor="text1"/>
          <w:lang w:val="en-US"/>
        </w:rPr>
        <w:t>in SA3</w:t>
      </w:r>
      <w:r w:rsidR="00EF15A5">
        <w:rPr>
          <w:rFonts w:ascii="Arial" w:hAnsi="Arial" w:cs="Arial"/>
          <w:color w:val="000000" w:themeColor="text1"/>
          <w:lang w:val="en-US"/>
        </w:rPr>
        <w:t>, supporting LI</w:t>
      </w:r>
      <w:r w:rsidR="00F544F2">
        <w:rPr>
          <w:rFonts w:ascii="Arial" w:hAnsi="Arial" w:cs="Arial"/>
          <w:color w:val="000000" w:themeColor="text1"/>
          <w:lang w:val="en-US"/>
        </w:rPr>
        <w:t>. This state of affairs remained as the work with TR 33.737 was being finalized a</w:t>
      </w:r>
      <w:r w:rsidR="00EF15A5">
        <w:rPr>
          <w:rFonts w:ascii="Arial" w:hAnsi="Arial" w:cs="Arial"/>
          <w:color w:val="000000" w:themeColor="text1"/>
          <w:lang w:val="en-US"/>
        </w:rPr>
        <w:t>nd</w:t>
      </w:r>
      <w:r w:rsidR="00F544F2">
        <w:rPr>
          <w:rFonts w:ascii="Arial" w:hAnsi="Arial" w:cs="Arial"/>
          <w:color w:val="000000" w:themeColor="text1"/>
          <w:lang w:val="en-US"/>
        </w:rPr>
        <w:t xml:space="preserve"> is the</w:t>
      </w:r>
      <w:r w:rsidR="00BB4F33">
        <w:rPr>
          <w:rFonts w:ascii="Arial" w:hAnsi="Arial" w:cs="Arial"/>
          <w:color w:val="000000" w:themeColor="text1"/>
          <w:lang w:val="en-US"/>
        </w:rPr>
        <w:t xml:space="preserve"> main</w:t>
      </w:r>
      <w:r w:rsidR="00F544F2">
        <w:rPr>
          <w:rFonts w:ascii="Arial" w:hAnsi="Arial" w:cs="Arial"/>
          <w:color w:val="000000" w:themeColor="text1"/>
          <w:lang w:val="en-US"/>
        </w:rPr>
        <w:t xml:space="preserve"> reason why no conclusion about normative work could be made in the TR.  SA3 would however like to point out that the TR </w:t>
      </w:r>
      <w:r w:rsidR="00F544F2" w:rsidRPr="00F544F2">
        <w:rPr>
          <w:rFonts w:ascii="Arial" w:hAnsi="Arial" w:cs="Arial"/>
          <w:i/>
          <w:color w:val="000000" w:themeColor="text1"/>
          <w:lang w:val="en-US"/>
        </w:rPr>
        <w:t>does not exclude</w:t>
      </w:r>
      <w:r w:rsidR="00F544F2">
        <w:rPr>
          <w:rFonts w:ascii="Arial" w:hAnsi="Arial" w:cs="Arial"/>
          <w:color w:val="000000" w:themeColor="text1"/>
          <w:lang w:val="en-US"/>
        </w:rPr>
        <w:t xml:space="preserve"> normative work either.</w:t>
      </w:r>
      <w:r w:rsidR="00A47DD6">
        <w:rPr>
          <w:rFonts w:ascii="Arial" w:hAnsi="Arial" w:cs="Arial"/>
          <w:color w:val="000000" w:themeColor="text1"/>
          <w:lang w:val="en-US"/>
        </w:rPr>
        <w:t xml:space="preserve"> </w:t>
      </w:r>
      <w:r w:rsidR="00BB4F33">
        <w:rPr>
          <w:rFonts w:ascii="Arial" w:hAnsi="Arial" w:cs="Arial"/>
          <w:color w:val="000000" w:themeColor="text1"/>
          <w:lang w:val="en-US"/>
        </w:rPr>
        <w:t xml:space="preserve">It is in the interest of SA3 </w:t>
      </w:r>
      <w:r w:rsidR="003F1038">
        <w:rPr>
          <w:rFonts w:ascii="Arial" w:hAnsi="Arial" w:cs="Arial"/>
          <w:color w:val="000000" w:themeColor="text1"/>
          <w:lang w:val="en-US"/>
        </w:rPr>
        <w:t>to ensure that the investments made into defining an AKMA roaming solution are usable in practice. The issues were discussed in contributions to SA3 #112</w:t>
      </w:r>
      <w:r w:rsidR="00A47DD6">
        <w:rPr>
          <w:rFonts w:ascii="Arial" w:hAnsi="Arial" w:cs="Arial"/>
          <w:color w:val="000000" w:themeColor="text1"/>
          <w:lang w:val="en-US"/>
        </w:rPr>
        <w:t>,</w:t>
      </w:r>
      <w:r w:rsidR="00677804">
        <w:rPr>
          <w:rFonts w:ascii="Arial" w:hAnsi="Arial" w:cs="Arial"/>
          <w:color w:val="000000" w:themeColor="text1"/>
          <w:lang w:val="en-US"/>
        </w:rPr>
        <w:t xml:space="preserve"> </w:t>
      </w:r>
      <w:r w:rsidR="003F1038">
        <w:rPr>
          <w:rFonts w:ascii="Arial" w:hAnsi="Arial" w:cs="Arial"/>
          <w:color w:val="000000" w:themeColor="text1"/>
          <w:lang w:val="en-US"/>
        </w:rPr>
        <w:t>and resulted in SA3 agreeing to adopt the following working principles:</w:t>
      </w:r>
    </w:p>
    <w:p w14:paraId="4B0CB857" w14:textId="4208BD8B" w:rsidR="003F1038" w:rsidRDefault="003F1038" w:rsidP="00CF1FB0">
      <w:pPr>
        <w:rPr>
          <w:rFonts w:ascii="Arial" w:hAnsi="Arial" w:cs="Arial"/>
          <w:color w:val="000000" w:themeColor="text1"/>
          <w:lang w:val="en-US"/>
        </w:rPr>
      </w:pPr>
    </w:p>
    <w:p w14:paraId="645C5276" w14:textId="7CE20859" w:rsidR="003F1038" w:rsidRDefault="003F1038" w:rsidP="003F1038">
      <w:pPr>
        <w:pStyle w:val="Liststycke"/>
        <w:numPr>
          <w:ilvl w:val="0"/>
          <w:numId w:val="15"/>
        </w:num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As a first priority, SA3 invites companies to submit more in-depth proposals on technical realizations of the LI</w:t>
      </w:r>
      <w:r w:rsidR="00EF15A5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>support functions.</w:t>
      </w:r>
      <w:r w:rsidR="00CE3332">
        <w:rPr>
          <w:rFonts w:ascii="Arial" w:hAnsi="Arial" w:cs="Arial"/>
          <w:color w:val="000000" w:themeColor="text1"/>
          <w:lang w:val="en-US"/>
        </w:rPr>
        <w:t xml:space="preserve"> As stated in </w:t>
      </w:r>
      <w:r w:rsidR="00CE3332" w:rsidRPr="00196E84">
        <w:rPr>
          <w:rFonts w:ascii="Arial" w:hAnsi="Arial" w:cs="Arial"/>
          <w:color w:val="000000" w:themeColor="text1"/>
          <w:lang w:val="en-US"/>
        </w:rPr>
        <w:t>S3-202950</w:t>
      </w:r>
      <w:r w:rsidR="00CE3332">
        <w:rPr>
          <w:rFonts w:ascii="Arial" w:hAnsi="Arial" w:cs="Arial"/>
          <w:color w:val="000000" w:themeColor="text1"/>
          <w:lang w:val="en-US"/>
        </w:rPr>
        <w:t xml:space="preserve">, SA3 remains committed to continue interaction with SA3-LI in order to analyze </w:t>
      </w:r>
      <w:r w:rsidR="00EF15A5">
        <w:rPr>
          <w:rFonts w:ascii="Arial" w:hAnsi="Arial" w:cs="Arial"/>
          <w:color w:val="000000" w:themeColor="text1"/>
          <w:lang w:val="en-US"/>
        </w:rPr>
        <w:t xml:space="preserve">and select among </w:t>
      </w:r>
      <w:r w:rsidR="00CE3332">
        <w:rPr>
          <w:rFonts w:ascii="Arial" w:hAnsi="Arial" w:cs="Arial"/>
          <w:color w:val="000000" w:themeColor="text1"/>
          <w:lang w:val="en-US"/>
        </w:rPr>
        <w:t>such proposal</w:t>
      </w:r>
      <w:r w:rsidR="00EF15A5">
        <w:rPr>
          <w:rFonts w:ascii="Arial" w:hAnsi="Arial" w:cs="Arial"/>
          <w:color w:val="000000" w:themeColor="text1"/>
          <w:lang w:val="en-US"/>
        </w:rPr>
        <w:t>s</w:t>
      </w:r>
      <w:r w:rsidR="00CE3332">
        <w:rPr>
          <w:rFonts w:ascii="Arial" w:hAnsi="Arial" w:cs="Arial"/>
          <w:color w:val="000000" w:themeColor="text1"/>
          <w:lang w:val="en-US"/>
        </w:rPr>
        <w:t>.</w:t>
      </w:r>
    </w:p>
    <w:p w14:paraId="5EE08A91" w14:textId="3D81BAC1" w:rsidR="00B173AA" w:rsidRDefault="00A47DD6" w:rsidP="003F1038">
      <w:pPr>
        <w:pStyle w:val="Liststycke"/>
        <w:numPr>
          <w:ilvl w:val="0"/>
          <w:numId w:val="15"/>
        </w:num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 can confirm that the Ua* profiles (cipher suites)</w:t>
      </w:r>
      <w:r w:rsidR="00BB4F33">
        <w:rPr>
          <w:rFonts w:ascii="Arial" w:hAnsi="Arial" w:cs="Arial"/>
          <w:color w:val="000000" w:themeColor="text1"/>
          <w:lang w:val="en-US"/>
        </w:rPr>
        <w:t xml:space="preserve"> of TS 33.210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Pr="00A47DD6">
        <w:rPr>
          <w:rFonts w:ascii="Arial" w:hAnsi="Arial" w:cs="Arial"/>
          <w:i/>
          <w:color w:val="000000" w:themeColor="text1"/>
          <w:lang w:val="en-US"/>
        </w:rPr>
        <w:t>could</w:t>
      </w:r>
      <w:r>
        <w:rPr>
          <w:rFonts w:ascii="Arial" w:hAnsi="Arial" w:cs="Arial"/>
          <w:color w:val="000000" w:themeColor="text1"/>
          <w:lang w:val="en-US"/>
        </w:rPr>
        <w:t xml:space="preserve"> be problematic to use in an integrity-protection-only approach. Therefore, a</w:t>
      </w:r>
      <w:r w:rsidR="005B2BB6">
        <w:rPr>
          <w:rFonts w:ascii="Arial" w:hAnsi="Arial" w:cs="Arial"/>
          <w:color w:val="000000" w:themeColor="text1"/>
          <w:lang w:val="en-US"/>
        </w:rPr>
        <w:t>s a second priority (</w:t>
      </w:r>
      <w:r>
        <w:rPr>
          <w:rFonts w:ascii="Arial" w:hAnsi="Arial" w:cs="Arial"/>
          <w:color w:val="000000" w:themeColor="text1"/>
          <w:lang w:val="en-US"/>
        </w:rPr>
        <w:t>and</w:t>
      </w:r>
      <w:r w:rsidR="005B2BB6">
        <w:rPr>
          <w:rFonts w:ascii="Arial" w:hAnsi="Arial" w:cs="Arial"/>
          <w:color w:val="000000" w:themeColor="text1"/>
          <w:lang w:val="en-US"/>
        </w:rPr>
        <w:t xml:space="preserve"> as a complement to (1)) SA3</w:t>
      </w:r>
      <w:r w:rsidR="00B173AA">
        <w:rPr>
          <w:rFonts w:ascii="Arial" w:hAnsi="Arial" w:cs="Arial"/>
          <w:color w:val="000000" w:themeColor="text1"/>
          <w:lang w:val="en-US"/>
        </w:rPr>
        <w:t xml:space="preserve"> will consider extending the Ua* profiles</w:t>
      </w:r>
      <w:r>
        <w:rPr>
          <w:rFonts w:ascii="Arial" w:hAnsi="Arial" w:cs="Arial"/>
          <w:color w:val="000000" w:themeColor="text1"/>
          <w:lang w:val="en-US"/>
        </w:rPr>
        <w:t xml:space="preserve"> so</w:t>
      </w:r>
      <w:r w:rsidR="00B173AA">
        <w:rPr>
          <w:rFonts w:ascii="Arial" w:hAnsi="Arial" w:cs="Arial"/>
          <w:color w:val="000000" w:themeColor="text1"/>
          <w:lang w:val="en-US"/>
        </w:rPr>
        <w:t xml:space="preserve"> that </w:t>
      </w:r>
      <w:r>
        <w:rPr>
          <w:rFonts w:ascii="Arial" w:hAnsi="Arial" w:cs="Arial"/>
          <w:color w:val="000000" w:themeColor="text1"/>
          <w:lang w:val="en-US"/>
        </w:rPr>
        <w:t xml:space="preserve">they </w:t>
      </w:r>
      <w:r w:rsidR="00B173AA">
        <w:rPr>
          <w:rFonts w:ascii="Arial" w:hAnsi="Arial" w:cs="Arial"/>
          <w:color w:val="000000" w:themeColor="text1"/>
          <w:lang w:val="en-US"/>
        </w:rPr>
        <w:t xml:space="preserve">can support selective enabling of encryption, without </w:t>
      </w:r>
      <w:r w:rsidR="005B6F73">
        <w:rPr>
          <w:rFonts w:ascii="Arial" w:hAnsi="Arial" w:cs="Arial"/>
          <w:color w:val="000000" w:themeColor="text1"/>
          <w:lang w:val="en-US"/>
        </w:rPr>
        <w:t>influencing</w:t>
      </w:r>
      <w:r w:rsidR="00B173AA">
        <w:rPr>
          <w:rFonts w:ascii="Arial" w:hAnsi="Arial" w:cs="Arial"/>
          <w:color w:val="000000" w:themeColor="text1"/>
          <w:lang w:val="en-US"/>
        </w:rPr>
        <w:t xml:space="preserve"> the possibility to use integrity protection.</w:t>
      </w:r>
    </w:p>
    <w:p w14:paraId="1D464DD6" w14:textId="77777777" w:rsidR="00B173AA" w:rsidRDefault="00B173AA" w:rsidP="00B173AA">
      <w:pPr>
        <w:rPr>
          <w:rFonts w:ascii="Arial" w:hAnsi="Arial" w:cs="Arial"/>
          <w:color w:val="000000" w:themeColor="text1"/>
          <w:lang w:val="en-US"/>
        </w:rPr>
      </w:pPr>
    </w:p>
    <w:p w14:paraId="43FB4102" w14:textId="6CCD0D8B" w:rsidR="005B2BB6" w:rsidRPr="00B173AA" w:rsidRDefault="00B173AA" w:rsidP="00B173AA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Finally, SA3 </w:t>
      </w:r>
      <w:r w:rsidR="00F902C8">
        <w:rPr>
          <w:rFonts w:ascii="Arial" w:hAnsi="Arial" w:cs="Arial"/>
          <w:color w:val="000000" w:themeColor="text1"/>
          <w:lang w:val="en-US"/>
        </w:rPr>
        <w:t xml:space="preserve">acknowledges the </w:t>
      </w:r>
      <w:r>
        <w:rPr>
          <w:rFonts w:ascii="Arial" w:hAnsi="Arial" w:cs="Arial"/>
          <w:color w:val="000000" w:themeColor="text1"/>
          <w:lang w:val="en-US"/>
        </w:rPr>
        <w:t>need for the VPLMN to</w:t>
      </w:r>
      <w:r w:rsidR="00EF15A5">
        <w:rPr>
          <w:rFonts w:ascii="Arial" w:hAnsi="Arial" w:cs="Arial"/>
          <w:color w:val="000000" w:themeColor="text1"/>
          <w:lang w:val="en-US"/>
        </w:rPr>
        <w:t xml:space="preserve"> be able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="00EF15A5">
        <w:rPr>
          <w:rFonts w:ascii="Arial" w:hAnsi="Arial" w:cs="Arial"/>
          <w:color w:val="000000" w:themeColor="text1"/>
          <w:lang w:val="en-US"/>
        </w:rPr>
        <w:t xml:space="preserve">to </w:t>
      </w:r>
      <w:r>
        <w:rPr>
          <w:rFonts w:ascii="Arial" w:hAnsi="Arial" w:cs="Arial"/>
          <w:color w:val="000000" w:themeColor="text1"/>
          <w:lang w:val="en-US"/>
        </w:rPr>
        <w:t>control usage of encryption for inbound roamers</w:t>
      </w:r>
      <w:r w:rsidR="00677804">
        <w:rPr>
          <w:rFonts w:ascii="Arial" w:hAnsi="Arial" w:cs="Arial"/>
          <w:color w:val="000000" w:themeColor="text1"/>
          <w:lang w:val="en-US"/>
        </w:rPr>
        <w:t xml:space="preserve"> </w:t>
      </w:r>
      <w:r>
        <w:rPr>
          <w:rFonts w:ascii="Arial" w:hAnsi="Arial" w:cs="Arial"/>
          <w:color w:val="000000" w:themeColor="text1"/>
          <w:lang w:val="en-US"/>
        </w:rPr>
        <w:t>(this is already mentioned in TR</w:t>
      </w:r>
      <w:r w:rsidR="00A47DD6">
        <w:rPr>
          <w:rFonts w:ascii="Arial" w:hAnsi="Arial" w:cs="Arial"/>
          <w:color w:val="000000" w:themeColor="text1"/>
          <w:lang w:val="en-US"/>
        </w:rPr>
        <w:t xml:space="preserve"> 33.737</w:t>
      </w:r>
      <w:r w:rsidR="00677804">
        <w:rPr>
          <w:rFonts w:ascii="Arial" w:hAnsi="Arial" w:cs="Arial"/>
          <w:color w:val="000000" w:themeColor="text1"/>
          <w:lang w:val="en-US"/>
        </w:rPr>
        <w:t xml:space="preserve">). </w:t>
      </w:r>
    </w:p>
    <w:p w14:paraId="1EABEE54" w14:textId="18133619" w:rsidR="00A10A41" w:rsidRDefault="00A10A41" w:rsidP="006B793E">
      <w:pPr>
        <w:rPr>
          <w:rFonts w:ascii="Arial" w:hAnsi="Arial" w:cs="Arial"/>
          <w:color w:val="000000" w:themeColor="text1"/>
          <w:lang w:val="en-US"/>
        </w:rPr>
      </w:pPr>
    </w:p>
    <w:p w14:paraId="269D0FC4" w14:textId="77777777" w:rsidR="00970657" w:rsidRPr="00B860CA" w:rsidRDefault="00970657">
      <w:pPr>
        <w:rPr>
          <w:rFonts w:ascii="Arial" w:hAnsi="Arial" w:cs="Arial"/>
          <w:i/>
          <w:iCs/>
          <w:color w:val="000000" w:themeColor="text1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00708AE9" w:rsidR="00463675" w:rsidRPr="000F4E43" w:rsidRDefault="00463675" w:rsidP="00F34D9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22DFC">
        <w:rPr>
          <w:rFonts w:ascii="Arial" w:hAnsi="Arial" w:cs="Arial"/>
          <w:b/>
          <w:color w:val="000000" w:themeColor="text1"/>
        </w:rPr>
        <w:t>SA3</w:t>
      </w:r>
      <w:r w:rsidR="005C7AA0">
        <w:rPr>
          <w:rFonts w:ascii="Arial" w:hAnsi="Arial" w:cs="Arial"/>
          <w:b/>
          <w:color w:val="000000" w:themeColor="text1"/>
        </w:rPr>
        <w:t>-LI</w:t>
      </w:r>
      <w:r w:rsidR="00822DFC">
        <w:rPr>
          <w:rFonts w:ascii="Arial" w:hAnsi="Arial" w:cs="Arial"/>
          <w:b/>
        </w:rPr>
        <w:t xml:space="preserve"> group</w:t>
      </w:r>
    </w:p>
    <w:p w14:paraId="7EBFCB6D" w14:textId="71CCA8A3" w:rsidR="008F2FB5" w:rsidRDefault="00463675" w:rsidP="00CE3332">
      <w:pPr>
        <w:spacing w:after="120"/>
        <w:ind w:left="993" w:hanging="993"/>
        <w:rPr>
          <w:rFonts w:ascii="Arial" w:hAnsi="Arial" w:cs="Arial"/>
          <w:lang w:val="en-US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860CA" w:rsidRPr="00B860CA">
        <w:rPr>
          <w:rFonts w:ascii="Arial" w:hAnsi="Arial" w:cs="Arial"/>
          <w:lang w:val="en-US"/>
        </w:rPr>
        <w:t xml:space="preserve">SA3 </w:t>
      </w:r>
      <w:r w:rsidR="00B860CA">
        <w:rPr>
          <w:rFonts w:ascii="Arial" w:hAnsi="Arial" w:cs="Arial"/>
          <w:lang w:val="en-US"/>
        </w:rPr>
        <w:t xml:space="preserve">kindly </w:t>
      </w:r>
      <w:r w:rsidR="00F902C8">
        <w:rPr>
          <w:rFonts w:ascii="Arial" w:hAnsi="Arial" w:cs="Arial"/>
          <w:lang w:val="en-US"/>
        </w:rPr>
        <w:t xml:space="preserve">asks SA3-LI to take the above information into account.  </w:t>
      </w: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062A1924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2C092D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2C092D">
        <w:rPr>
          <w:rFonts w:ascii="Arial" w:hAnsi="Arial" w:cs="Arial"/>
          <w:b/>
        </w:rPr>
        <w:t>TSG</w:t>
      </w:r>
      <w:r w:rsidR="00CF1FB0">
        <w:rPr>
          <w:rFonts w:ascii="Arial" w:hAnsi="Arial" w:cs="Arial"/>
          <w:b/>
        </w:rPr>
        <w:t>-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5C7AA0">
        <w:rPr>
          <w:rFonts w:ascii="Arial" w:hAnsi="Arial" w:cs="Arial"/>
          <w:b/>
          <w:color w:val="000000" w:themeColor="text1"/>
        </w:rPr>
        <w:t xml:space="preserve"> WG</w:t>
      </w:r>
      <w:r w:rsidR="002C092D">
        <w:rPr>
          <w:rFonts w:ascii="Arial" w:hAnsi="Arial" w:cs="Arial"/>
          <w:b/>
          <w:color w:val="000000" w:themeColor="text1"/>
        </w:rPr>
        <w:t>3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BBF4145" w14:textId="5CE83D9C" w:rsidR="006D2D8A" w:rsidRDefault="002C09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SA3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 #</w:t>
      </w:r>
      <w:r>
        <w:rPr>
          <w:rFonts w:ascii="Arial" w:hAnsi="Arial" w:cs="Arial"/>
          <w:bCs/>
          <w:color w:val="000000" w:themeColor="text1"/>
        </w:rPr>
        <w:t>113</w:t>
      </w:r>
      <w:r w:rsidR="006D2D8A" w:rsidRPr="006D2D8A">
        <w:rPr>
          <w:rFonts w:ascii="Arial" w:hAnsi="Arial" w:cs="Arial"/>
          <w:bCs/>
          <w:color w:val="000000" w:themeColor="text1"/>
        </w:rPr>
        <w:tab/>
      </w:r>
      <w:r w:rsidR="006D2D8A" w:rsidRPr="006D2D8A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6</w:t>
      </w:r>
      <w:r w:rsidR="006D2D8A"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 – </w:t>
      </w:r>
      <w:r>
        <w:rPr>
          <w:rFonts w:ascii="Arial" w:hAnsi="Arial" w:cs="Arial"/>
          <w:bCs/>
          <w:color w:val="000000" w:themeColor="text1"/>
        </w:rPr>
        <w:t>10</w:t>
      </w:r>
      <w:r w:rsidR="006D2D8A"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Nov</w:t>
      </w:r>
      <w:r w:rsidR="005927E2">
        <w:rPr>
          <w:rFonts w:ascii="Arial" w:hAnsi="Arial" w:cs="Arial"/>
          <w:bCs/>
          <w:color w:val="000000" w:themeColor="text1"/>
        </w:rPr>
        <w:t>.</w:t>
      </w:r>
      <w:r w:rsidR="00E029CE">
        <w:rPr>
          <w:rFonts w:ascii="Arial" w:hAnsi="Arial" w:cs="Arial"/>
          <w:bCs/>
          <w:color w:val="000000" w:themeColor="text1"/>
        </w:rPr>
        <w:t xml:space="preserve"> 2023</w:t>
      </w:r>
      <w:r w:rsidR="00B72C1D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Chicago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, </w:t>
      </w:r>
      <w:r>
        <w:rPr>
          <w:rFonts w:ascii="Arial" w:hAnsi="Arial" w:cs="Arial"/>
          <w:bCs/>
          <w:color w:val="000000" w:themeColor="text1"/>
        </w:rPr>
        <w:t>US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 </w:t>
      </w:r>
    </w:p>
    <w:p w14:paraId="0639928C" w14:textId="12639140" w:rsidR="00822DFC" w:rsidRPr="006D2D8A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>SA</w:t>
      </w:r>
      <w:r w:rsidR="005C7AA0">
        <w:rPr>
          <w:rFonts w:ascii="Arial" w:hAnsi="Arial" w:cs="Arial"/>
          <w:bCs/>
          <w:color w:val="000000" w:themeColor="text1"/>
        </w:rPr>
        <w:t>3 #114</w:t>
      </w:r>
      <w:r w:rsidRPr="00822DFC">
        <w:rPr>
          <w:rFonts w:ascii="Arial" w:hAnsi="Arial" w:cs="Arial"/>
          <w:bCs/>
          <w:color w:val="000000" w:themeColor="text1"/>
        </w:rPr>
        <w:tab/>
      </w:r>
      <w:r w:rsidR="005C7AA0">
        <w:rPr>
          <w:rFonts w:ascii="Arial" w:hAnsi="Arial" w:cs="Arial"/>
          <w:bCs/>
          <w:color w:val="000000" w:themeColor="text1"/>
        </w:rPr>
        <w:tab/>
      </w:r>
      <w:r w:rsidR="002C092D">
        <w:rPr>
          <w:rFonts w:ascii="Arial" w:hAnsi="Arial" w:cs="Arial"/>
          <w:bCs/>
          <w:color w:val="000000" w:themeColor="text1"/>
        </w:rPr>
        <w:t>22</w:t>
      </w:r>
      <w:r w:rsidR="002C092D">
        <w:rPr>
          <w:rFonts w:ascii="Arial" w:hAnsi="Arial" w:cs="Arial"/>
          <w:bCs/>
          <w:color w:val="000000" w:themeColor="text1"/>
          <w:vertAlign w:val="superscript"/>
        </w:rPr>
        <w:t>nd</w:t>
      </w:r>
      <w:r w:rsidRPr="006D2D8A">
        <w:rPr>
          <w:rFonts w:ascii="Arial" w:hAnsi="Arial" w:cs="Arial"/>
          <w:bCs/>
          <w:color w:val="000000" w:themeColor="text1"/>
        </w:rPr>
        <w:t xml:space="preserve"> – 2</w:t>
      </w:r>
      <w:r w:rsidR="002C092D">
        <w:rPr>
          <w:rFonts w:ascii="Arial" w:hAnsi="Arial" w:cs="Arial"/>
          <w:bCs/>
          <w:color w:val="000000" w:themeColor="text1"/>
        </w:rPr>
        <w:t>6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 w:rsidR="002C092D">
        <w:rPr>
          <w:rFonts w:ascii="Arial" w:hAnsi="Arial" w:cs="Arial"/>
          <w:bCs/>
          <w:color w:val="000000" w:themeColor="text1"/>
        </w:rPr>
        <w:t>Jan</w:t>
      </w:r>
      <w:r>
        <w:rPr>
          <w:rFonts w:ascii="Arial" w:hAnsi="Arial" w:cs="Arial"/>
          <w:bCs/>
          <w:color w:val="000000" w:themeColor="text1"/>
        </w:rPr>
        <w:t>. 202</w:t>
      </w:r>
      <w:r w:rsidR="002C092D">
        <w:rPr>
          <w:rFonts w:ascii="Arial" w:hAnsi="Arial" w:cs="Arial"/>
          <w:bCs/>
          <w:color w:val="000000" w:themeColor="text1"/>
        </w:rPr>
        <w:t>4</w:t>
      </w:r>
      <w:r>
        <w:rPr>
          <w:rFonts w:ascii="Arial" w:hAnsi="Arial" w:cs="Arial"/>
          <w:bCs/>
          <w:color w:val="000000" w:themeColor="text1"/>
        </w:rPr>
        <w:tab/>
      </w:r>
      <w:r w:rsidR="002C092D">
        <w:rPr>
          <w:rFonts w:ascii="Arial" w:hAnsi="Arial" w:cs="Arial"/>
          <w:bCs/>
          <w:color w:val="000000" w:themeColor="text1"/>
        </w:rPr>
        <w:t>TBD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sectPr w:rsidR="00822DFC" w:rsidRPr="006D2D8A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E2B41F" w14:textId="77777777" w:rsidR="00330BD7" w:rsidRDefault="00330BD7">
      <w:r>
        <w:separator/>
      </w:r>
    </w:p>
  </w:endnote>
  <w:endnote w:type="continuationSeparator" w:id="0">
    <w:p w14:paraId="3479D602" w14:textId="77777777" w:rsidR="00330BD7" w:rsidRDefault="00330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9340F" w14:textId="77777777" w:rsidR="00990DC6" w:rsidRDefault="00990DC6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F0670" w14:textId="77777777" w:rsidR="00990DC6" w:rsidRDefault="00990DC6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E809E" w14:textId="77777777" w:rsidR="00990DC6" w:rsidRDefault="00990DC6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B6355" w14:textId="77777777" w:rsidR="00330BD7" w:rsidRDefault="00330BD7">
      <w:r>
        <w:separator/>
      </w:r>
    </w:p>
  </w:footnote>
  <w:footnote w:type="continuationSeparator" w:id="0">
    <w:p w14:paraId="6ED29230" w14:textId="77777777" w:rsidR="00330BD7" w:rsidRDefault="00330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7D4C0" w14:textId="77777777" w:rsidR="00990DC6" w:rsidRDefault="00990DC6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08586" w14:textId="77777777" w:rsidR="00990DC6" w:rsidRDefault="00990DC6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AEF7D" w14:textId="77777777" w:rsidR="00990DC6" w:rsidRDefault="00990DC6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782736"/>
    <w:multiLevelType w:val="hybridMultilevel"/>
    <w:tmpl w:val="9EE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6EE"/>
    <w:rsid w:val="00012AD9"/>
    <w:rsid w:val="00013BCD"/>
    <w:rsid w:val="00030C17"/>
    <w:rsid w:val="000476E1"/>
    <w:rsid w:val="00052535"/>
    <w:rsid w:val="0006195E"/>
    <w:rsid w:val="000950EA"/>
    <w:rsid w:val="000A072E"/>
    <w:rsid w:val="000A5203"/>
    <w:rsid w:val="000B6E0F"/>
    <w:rsid w:val="000F3B74"/>
    <w:rsid w:val="000F4E43"/>
    <w:rsid w:val="00112C40"/>
    <w:rsid w:val="001359EA"/>
    <w:rsid w:val="00136B62"/>
    <w:rsid w:val="001408DF"/>
    <w:rsid w:val="00196E84"/>
    <w:rsid w:val="001A1876"/>
    <w:rsid w:val="001A5EE4"/>
    <w:rsid w:val="001C066B"/>
    <w:rsid w:val="001C4749"/>
    <w:rsid w:val="001C75A3"/>
    <w:rsid w:val="00204D1D"/>
    <w:rsid w:val="002100DC"/>
    <w:rsid w:val="002427E5"/>
    <w:rsid w:val="002A36F6"/>
    <w:rsid w:val="002C092D"/>
    <w:rsid w:val="002C0FCC"/>
    <w:rsid w:val="002D029F"/>
    <w:rsid w:val="002D494D"/>
    <w:rsid w:val="002D6D65"/>
    <w:rsid w:val="002E24FA"/>
    <w:rsid w:val="00330BD7"/>
    <w:rsid w:val="00357E07"/>
    <w:rsid w:val="00385C87"/>
    <w:rsid w:val="00395C94"/>
    <w:rsid w:val="003A2D2B"/>
    <w:rsid w:val="003F0038"/>
    <w:rsid w:val="003F1038"/>
    <w:rsid w:val="004353F6"/>
    <w:rsid w:val="0044000D"/>
    <w:rsid w:val="00463675"/>
    <w:rsid w:val="00466194"/>
    <w:rsid w:val="00466A3A"/>
    <w:rsid w:val="004A2AC8"/>
    <w:rsid w:val="004A64DB"/>
    <w:rsid w:val="004A70E3"/>
    <w:rsid w:val="004B3825"/>
    <w:rsid w:val="004C2A44"/>
    <w:rsid w:val="004E51D1"/>
    <w:rsid w:val="004F0889"/>
    <w:rsid w:val="004F2DB7"/>
    <w:rsid w:val="00580B4A"/>
    <w:rsid w:val="00584B08"/>
    <w:rsid w:val="005927E2"/>
    <w:rsid w:val="005B2BB6"/>
    <w:rsid w:val="005B6F73"/>
    <w:rsid w:val="005C7AA0"/>
    <w:rsid w:val="005F3D15"/>
    <w:rsid w:val="005F6F0C"/>
    <w:rsid w:val="00605ECF"/>
    <w:rsid w:val="00612D92"/>
    <w:rsid w:val="00663948"/>
    <w:rsid w:val="00677804"/>
    <w:rsid w:val="00682375"/>
    <w:rsid w:val="006B32CC"/>
    <w:rsid w:val="006B793E"/>
    <w:rsid w:val="006C5692"/>
    <w:rsid w:val="006D1459"/>
    <w:rsid w:val="006D2D8A"/>
    <w:rsid w:val="006D6FBF"/>
    <w:rsid w:val="007048A1"/>
    <w:rsid w:val="00706B05"/>
    <w:rsid w:val="00715458"/>
    <w:rsid w:val="0071751A"/>
    <w:rsid w:val="00717F99"/>
    <w:rsid w:val="00726E0D"/>
    <w:rsid w:val="00726FC3"/>
    <w:rsid w:val="007364A0"/>
    <w:rsid w:val="00741086"/>
    <w:rsid w:val="00745EBD"/>
    <w:rsid w:val="00776AEA"/>
    <w:rsid w:val="007A7603"/>
    <w:rsid w:val="007B0BC2"/>
    <w:rsid w:val="007E60B3"/>
    <w:rsid w:val="007E7F3E"/>
    <w:rsid w:val="007F02D7"/>
    <w:rsid w:val="00820A7E"/>
    <w:rsid w:val="00822DFC"/>
    <w:rsid w:val="0083481F"/>
    <w:rsid w:val="0084355B"/>
    <w:rsid w:val="00847346"/>
    <w:rsid w:val="00865568"/>
    <w:rsid w:val="00867B24"/>
    <w:rsid w:val="00893512"/>
    <w:rsid w:val="00897574"/>
    <w:rsid w:val="008B57DE"/>
    <w:rsid w:val="008C024F"/>
    <w:rsid w:val="008F2FB5"/>
    <w:rsid w:val="008F363A"/>
    <w:rsid w:val="008F6DB8"/>
    <w:rsid w:val="00906FC6"/>
    <w:rsid w:val="00921335"/>
    <w:rsid w:val="00923E7C"/>
    <w:rsid w:val="00927E77"/>
    <w:rsid w:val="00934721"/>
    <w:rsid w:val="00944C97"/>
    <w:rsid w:val="00950C31"/>
    <w:rsid w:val="00970657"/>
    <w:rsid w:val="00975294"/>
    <w:rsid w:val="00990DC6"/>
    <w:rsid w:val="009A0EDC"/>
    <w:rsid w:val="009C4BDC"/>
    <w:rsid w:val="009E07EE"/>
    <w:rsid w:val="009E3CBB"/>
    <w:rsid w:val="009F1275"/>
    <w:rsid w:val="009F5E4A"/>
    <w:rsid w:val="00A0788C"/>
    <w:rsid w:val="00A10A41"/>
    <w:rsid w:val="00A27498"/>
    <w:rsid w:val="00A443BA"/>
    <w:rsid w:val="00A47DD6"/>
    <w:rsid w:val="00A50706"/>
    <w:rsid w:val="00A5385C"/>
    <w:rsid w:val="00A748E7"/>
    <w:rsid w:val="00A849C4"/>
    <w:rsid w:val="00A977F4"/>
    <w:rsid w:val="00AB0C59"/>
    <w:rsid w:val="00AB6DF0"/>
    <w:rsid w:val="00AC2B9A"/>
    <w:rsid w:val="00AC6F42"/>
    <w:rsid w:val="00B034A6"/>
    <w:rsid w:val="00B173AA"/>
    <w:rsid w:val="00B3347F"/>
    <w:rsid w:val="00B43ABB"/>
    <w:rsid w:val="00B72C1D"/>
    <w:rsid w:val="00B74D8C"/>
    <w:rsid w:val="00B8054E"/>
    <w:rsid w:val="00B860CA"/>
    <w:rsid w:val="00BB42EC"/>
    <w:rsid w:val="00BB4F33"/>
    <w:rsid w:val="00BD4020"/>
    <w:rsid w:val="00BE5259"/>
    <w:rsid w:val="00C05767"/>
    <w:rsid w:val="00C6743B"/>
    <w:rsid w:val="00CA026B"/>
    <w:rsid w:val="00CB22F9"/>
    <w:rsid w:val="00CC0355"/>
    <w:rsid w:val="00CC1C60"/>
    <w:rsid w:val="00CE2B9F"/>
    <w:rsid w:val="00CE3332"/>
    <w:rsid w:val="00CE64BC"/>
    <w:rsid w:val="00CF1FB0"/>
    <w:rsid w:val="00D028AB"/>
    <w:rsid w:val="00D07843"/>
    <w:rsid w:val="00D471D1"/>
    <w:rsid w:val="00D66D12"/>
    <w:rsid w:val="00D75A3B"/>
    <w:rsid w:val="00D80F9D"/>
    <w:rsid w:val="00D9120B"/>
    <w:rsid w:val="00DB11E9"/>
    <w:rsid w:val="00DB2B07"/>
    <w:rsid w:val="00DB4109"/>
    <w:rsid w:val="00DC44DA"/>
    <w:rsid w:val="00DD04C7"/>
    <w:rsid w:val="00DD1316"/>
    <w:rsid w:val="00DD37A6"/>
    <w:rsid w:val="00DE7CD4"/>
    <w:rsid w:val="00E029CE"/>
    <w:rsid w:val="00E2111C"/>
    <w:rsid w:val="00E8290B"/>
    <w:rsid w:val="00E82C49"/>
    <w:rsid w:val="00E97EB6"/>
    <w:rsid w:val="00EC743D"/>
    <w:rsid w:val="00ED32AD"/>
    <w:rsid w:val="00EE25D4"/>
    <w:rsid w:val="00EF15A5"/>
    <w:rsid w:val="00EF76C2"/>
    <w:rsid w:val="00F03298"/>
    <w:rsid w:val="00F077D7"/>
    <w:rsid w:val="00F34D91"/>
    <w:rsid w:val="00F46C48"/>
    <w:rsid w:val="00F544F2"/>
    <w:rsid w:val="00F604CA"/>
    <w:rsid w:val="00F64DA3"/>
    <w:rsid w:val="00F8051C"/>
    <w:rsid w:val="00F86616"/>
    <w:rsid w:val="00F902C8"/>
    <w:rsid w:val="00FC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Rubrik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Rubrik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Rubrik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Rubrik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Rubrik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Rubrik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Rubrik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Rubrik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Rubrik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Sidfot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Kommentarer">
    <w:name w:val="annotation text"/>
    <w:basedOn w:val="Normal"/>
    <w:link w:val="Kommentarer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idnummer">
    <w:name w:val="page number"/>
    <w:basedOn w:val="Standardstycketeckensnit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sreferens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rdtext">
    <w:name w:val="Body Text"/>
    <w:basedOn w:val="Normal"/>
    <w:link w:val="BrdtextChar"/>
    <w:semiHidden/>
    <w:rPr>
      <w:rFonts w:ascii="Arial" w:hAnsi="Arial" w:cs="Arial"/>
      <w:color w:val="FF000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link w:val="Ballong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nk">
    <w:name w:val="Hyperlink"/>
    <w:uiPriority w:val="99"/>
    <w:unhideWhenUsed/>
    <w:rsid w:val="00923E7C"/>
    <w:rPr>
      <w:color w:val="0000FF"/>
      <w:u w:val="single"/>
    </w:rPr>
  </w:style>
  <w:style w:type="paragraph" w:styleId="Rubrik">
    <w:name w:val="Title"/>
    <w:basedOn w:val="Normal"/>
    <w:next w:val="Normal"/>
    <w:link w:val="Rubrik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rdtextChar">
    <w:name w:val="Brödtext Char"/>
    <w:link w:val="Brd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erChar">
    <w:name w:val="Kommentarer Char"/>
    <w:link w:val="Kommentarer"/>
    <w:semiHidden/>
    <w:rsid w:val="000F4E43"/>
    <w:rPr>
      <w:rFonts w:ascii="Arial" w:hAnsi="Arial"/>
      <w:lang w:eastAsia="en-US"/>
    </w:rPr>
  </w:style>
  <w:style w:type="character" w:customStyle="1" w:styleId="RubrikChar">
    <w:name w:val="Rubrik Char"/>
    <w:link w:val="Rubrik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Rubrik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  <w:style w:type="paragraph" w:styleId="Liststycke">
    <w:name w:val="List Paragraph"/>
    <w:basedOn w:val="Normal"/>
    <w:uiPriority w:val="34"/>
    <w:qFormat/>
    <w:rsid w:val="003F10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2023-07-12T06:50:00Z</dcterms:created>
  <dcterms:modified xsi:type="dcterms:W3CDTF">2023-08-02T11:21:00Z</dcterms:modified>
</cp:coreProperties>
</file>